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pPr>
      <w:r>
        <w:t xml:space="preserve">Themify Ultra — Guide</w:t>
      </w:r>
    </w:p>
    <w:p>
      <w:r>
        <w:t xml:space="preserve">This guide describes how to use Claude to build Themify Ultra websites, what is included in the delivery, and how to continue working in Builder after import.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EAF3FA" w:sz="2"/>
              <w:left w:val="single" w:color="EAF3FA" w:sz="2"/>
              <w:bottom w:val="single" w:color="EAF3FA" w:sz="2"/>
              <w:right w:val="single" w:color="EAF3FA" w:sz="2"/>
            </w:tcBorders>
            <w:shd w:fill="EAF3FA" w:val="clear"/>
            <w:tcMar>
              <w:top w:type="dxa" w:w="120"/>
              <w:left w:type="dxa" w:w="160"/>
              <w:bottom w:type="dxa" w:w="120"/>
              <w:right w:type="dxa" w:w="160"/>
            </w:tcMar>
          </w:tcPr>
          <w:p>
            <w:r>
              <w:t xml:space="preserve">See a live example at: </w:t>
            </w:r>
            <w:hyperlink w:history="1" r:id="rId8xlimu67ke268ea5udzf3">
              <w:r>
                <w:rPr>
                  <w:rStyle w:val="Hyperlink"/>
                  <w:color w:val="1155CC"/>
                  <w:u w:val="single"/>
                </w:rPr>
                <w:t xml:space="preserve">https://test.javisst.com/</w:t>
              </w:r>
            </w:hyperlink>
          </w:p>
          <w:p>
            <w:r>
              <w:t xml:space="preserve">Tested with: Themify Ultra • Claude (Anthropic)</w:t>
            </w:r>
          </w:p>
        </w:tc>
      </w:tr>
    </w:tbl>
    <w:p>
      <w:pPr>
        <w:pStyle w:val="Heading2"/>
      </w:pPr>
      <w:r>
        <w:t xml:space="preserve">Before you start</w:t>
      </w:r>
    </w:p>
    <w:p>
      <w:r>
        <w:t xml:space="preserve">To use this method you need:</w:t>
      </w:r>
    </w:p>
    <w:p>
      <w:pPr>
        <w:pStyle w:val="ListParagraph"/>
        <w:numPr>
          <w:ilvl w:val="0"/>
          <w:numId w:val="2"/>
        </w:numPr>
      </w:pPr>
      <w:r>
        <w:t xml:space="preserve">A WordPress website</w:t>
      </w:r>
    </w:p>
    <w:p>
      <w:pPr>
        <w:pStyle w:val="ListParagraph"/>
        <w:numPr>
          <w:ilvl w:val="0"/>
          <w:numId w:val="2"/>
        </w:numPr>
      </w:pPr>
      <w:r>
        <w:t xml:space="preserve">Themify Ultra installed and activated as your theme</w:t>
      </w:r>
    </w:p>
    <w:p>
      <w:pPr>
        <w:pStyle w:val="ListParagraph"/>
        <w:numPr>
          <w:ilvl w:val="0"/>
          <w:numId w:val="2"/>
        </w:numPr>
      </w:pPr>
      <w:r>
        <w:t xml:space="preserve">Basic familiarity with WordPress and Themify Builder</w:t>
      </w:r>
    </w:p>
    <w:p>
      <w:pPr>
        <w:pStyle w:val="ListParagraph"/>
        <w:numPr>
          <w:ilvl w:val="0"/>
          <w:numId w:val="2"/>
        </w:numPr>
      </w:pPr>
      <w:r>
        <w:t xml:space="preserve">The free Themify Builder Contact plugin installed (for contact forms)</w:t>
      </w:r>
    </w:p>
    <w:p>
      <w:pPr>
        <w:pStyle w:val="Heading2"/>
      </w:pPr>
      <w:r>
        <w:t xml:space="preserve">What Claude generates</w:t>
      </w:r>
    </w:p>
    <w:p>
      <w:r>
        <w:t xml:space="preserve">Claude creates JSON files in Themify Builder’s own export format. The files are imported in exactly the same way as Builder’s own export/import.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600"/>
        <w:gridCol w:w="6760"/>
      </w:tblGrid>
      <w:tr>
        <w:trPr>
          <w:tblHeader/>
        </w:trPr>
        <w:tc>
          <w:tcPr>
            <w:tcW w:type="dxa" w:w="2600"/>
            <w:tcBorders>
              <w:top w:val="single" w:color="CCCCCC" w:sz="1"/>
              <w:left w:val="single" w:color="CCCCCC" w:sz="1"/>
              <w:bottom w:val="single" w:color="CCCCCC" w:sz="1"/>
              <w:right w:val="single" w:color="CCCCCC" w:sz="1"/>
            </w:tcBorders>
            <w:shd w:fill="2E5E86" w:val="clear"/>
            <w:tcMar>
              <w:top w:type="dxa" w:w="80"/>
              <w:left w:type="dxa" w:w="120"/>
              <w:bottom w:type="dxa" w:w="80"/>
              <w:right w:type="dxa" w:w="120"/>
            </w:tcMar>
          </w:tcPr>
          <w:p>
            <w:r>
              <w:rPr>
                <w:b/>
                <w:bCs/>
                <w:color w:val="FFFFFF"/>
              </w:rPr>
              <w:t xml:space="preserve">File</w:t>
            </w:r>
          </w:p>
        </w:tc>
        <w:tc>
          <w:tcPr>
            <w:tcW w:type="dxa" w:w="6760"/>
            <w:tcBorders>
              <w:top w:val="single" w:color="CCCCCC" w:sz="1"/>
              <w:left w:val="single" w:color="CCCCCC" w:sz="1"/>
              <w:bottom w:val="single" w:color="CCCCCC" w:sz="1"/>
              <w:right w:val="single" w:color="CCCCCC" w:sz="1"/>
            </w:tcBorders>
            <w:shd w:fill="2E5E86" w:val="clear"/>
            <w:tcMar>
              <w:top w:type="dxa" w:w="80"/>
              <w:left w:type="dxa" w:w="120"/>
              <w:bottom w:type="dxa" w:w="80"/>
              <w:right w:type="dxa" w:w="120"/>
            </w:tcMar>
          </w:tcPr>
          <w:p>
            <w:r>
              <w:rPr>
                <w:b/>
                <w:bCs/>
                <w:color w:val="FFFFFF"/>
              </w:rPr>
              <w:t xml:space="preserve">Contents</w:t>
            </w:r>
          </w:p>
        </w:tc>
      </w:tr>
      <w:tr>
        <w:tc>
          <w:tcPr>
            <w:tcW w:type="dxa" w:w="2600"/>
            <w:tcBorders>
              <w:top w:val="single" w:color="CCCCCC" w:sz="1"/>
              <w:left w:val="single" w:color="CCCCCC" w:sz="1"/>
              <w:bottom w:val="single" w:color="CCCCCC" w:sz="1"/>
              <w:right w:val="single" w:color="CCCCCC" w:sz="1"/>
            </w:tcBorders>
            <w:tcMar>
              <w:top w:type="dxa" w:w="80"/>
              <w:left w:type="dxa" w:w="120"/>
              <w:bottom w:type="dxa" w:w="80"/>
              <w:right w:type="dxa" w:w="120"/>
            </w:tcMar>
          </w:tcPr>
          <w:p>
            <w:r>
              <w:t xml:space="preserve">home.json</w:t>
            </w:r>
          </w:p>
        </w:tc>
        <w:tc>
          <w:tcPr>
            <w:tcW w:type="dxa" w:w="6760"/>
            <w:tcBorders>
              <w:top w:val="single" w:color="CCCCCC" w:sz="1"/>
              <w:left w:val="single" w:color="CCCCCC" w:sz="1"/>
              <w:bottom w:val="single" w:color="CCCCCC" w:sz="1"/>
              <w:right w:val="single" w:color="CCCCCC" w:sz="1"/>
            </w:tcBorders>
            <w:tcMar>
              <w:top w:type="dxa" w:w="80"/>
              <w:left w:type="dxa" w:w="120"/>
              <w:bottom w:type="dxa" w:w="80"/>
              <w:right w:type="dxa" w:w="120"/>
            </w:tcMar>
          </w:tcPr>
          <w:p>
            <w:r>
              <w:t xml:space="preserve">Hero, stats, services, reviews, CTA</w:t>
            </w:r>
          </w:p>
        </w:tc>
      </w:tr>
      <w:tr>
        <w:tc>
          <w:tcPr>
            <w:tcW w:type="dxa" w:w="2600"/>
            <w:tcBorders>
              <w:top w:val="single" w:color="CCCCCC" w:sz="1"/>
              <w:left w:val="single" w:color="CCCCCC" w:sz="1"/>
              <w:bottom w:val="single" w:color="CCCCCC" w:sz="1"/>
              <w:right w:val="single" w:color="CCCCCC" w:sz="1"/>
            </w:tcBorders>
            <w:tcMar>
              <w:top w:type="dxa" w:w="80"/>
              <w:left w:type="dxa" w:w="120"/>
              <w:bottom w:type="dxa" w:w="80"/>
              <w:right w:type="dxa" w:w="120"/>
            </w:tcMar>
          </w:tcPr>
          <w:p>
            <w:r>
              <w:t xml:space="preserve">services.json</w:t>
            </w:r>
          </w:p>
        </w:tc>
        <w:tc>
          <w:tcPr>
            <w:tcW w:type="dxa" w:w="6760"/>
            <w:tcBorders>
              <w:top w:val="single" w:color="CCCCCC" w:sz="1"/>
              <w:left w:val="single" w:color="CCCCCC" w:sz="1"/>
              <w:bottom w:val="single" w:color="CCCCCC" w:sz="1"/>
              <w:right w:val="single" w:color="CCCCCC" w:sz="1"/>
            </w:tcBorders>
            <w:tcMar>
              <w:top w:type="dxa" w:w="80"/>
              <w:left w:type="dxa" w:w="120"/>
              <w:bottom w:type="dxa" w:w="80"/>
              <w:right w:type="dxa" w:w="120"/>
            </w:tcMar>
          </w:tcPr>
          <w:p>
            <w:r>
              <w:t xml:space="preserve">Detailed services with images and prices</w:t>
            </w:r>
          </w:p>
        </w:tc>
      </w:tr>
      <w:tr>
        <w:tc>
          <w:tcPr>
            <w:tcW w:type="dxa" w:w="2600"/>
            <w:tcBorders>
              <w:top w:val="single" w:color="CCCCCC" w:sz="1"/>
              <w:left w:val="single" w:color="CCCCCC" w:sz="1"/>
              <w:bottom w:val="single" w:color="CCCCCC" w:sz="1"/>
              <w:right w:val="single" w:color="CCCCCC" w:sz="1"/>
            </w:tcBorders>
            <w:tcMar>
              <w:top w:type="dxa" w:w="80"/>
              <w:left w:type="dxa" w:w="120"/>
              <w:bottom w:type="dxa" w:w="80"/>
              <w:right w:type="dxa" w:w="120"/>
            </w:tcMar>
          </w:tcPr>
          <w:p>
            <w:r>
              <w:t xml:space="preserve">about.json</w:t>
            </w:r>
          </w:p>
        </w:tc>
        <w:tc>
          <w:tcPr>
            <w:tcW w:type="dxa" w:w="6760"/>
            <w:tcBorders>
              <w:top w:val="single" w:color="CCCCCC" w:sz="1"/>
              <w:left w:val="single" w:color="CCCCCC" w:sz="1"/>
              <w:bottom w:val="single" w:color="CCCCCC" w:sz="1"/>
              <w:right w:val="single" w:color="CCCCCC" w:sz="1"/>
            </w:tcBorders>
            <w:tcMar>
              <w:top w:type="dxa" w:w="80"/>
              <w:left w:type="dxa" w:w="120"/>
              <w:bottom w:type="dxa" w:w="80"/>
              <w:right w:type="dxa" w:w="120"/>
            </w:tcMar>
          </w:tcPr>
          <w:p>
            <w:r>
              <w:t xml:space="preserve">History, values, statistics, CTA</w:t>
            </w:r>
          </w:p>
        </w:tc>
      </w:tr>
      <w:tr>
        <w:tc>
          <w:tcPr>
            <w:tcW w:type="dxa" w:w="2600"/>
            <w:tcBorders>
              <w:top w:val="single" w:color="CCCCCC" w:sz="1"/>
              <w:left w:val="single" w:color="CCCCCC" w:sz="1"/>
              <w:bottom w:val="single" w:color="CCCCCC" w:sz="1"/>
              <w:right w:val="single" w:color="CCCCCC" w:sz="1"/>
            </w:tcBorders>
            <w:tcMar>
              <w:top w:type="dxa" w:w="80"/>
              <w:left w:type="dxa" w:w="120"/>
              <w:bottom w:type="dxa" w:w="80"/>
              <w:right w:type="dxa" w:w="120"/>
            </w:tcMar>
          </w:tcPr>
          <w:p>
            <w:r>
              <w:t xml:space="preserve">contact.json</w:t>
            </w:r>
          </w:p>
        </w:tc>
        <w:tc>
          <w:tcPr>
            <w:tcW w:type="dxa" w:w="6760"/>
            <w:tcBorders>
              <w:top w:val="single" w:color="CCCCCC" w:sz="1"/>
              <w:left w:val="single" w:color="CCCCCC" w:sz="1"/>
              <w:bottom w:val="single" w:color="CCCCCC" w:sz="1"/>
              <w:right w:val="single" w:color="CCCCCC" w:sz="1"/>
            </w:tcBorders>
            <w:tcMar>
              <w:top w:type="dxa" w:w="80"/>
              <w:left w:type="dxa" w:w="120"/>
              <w:bottom w:type="dxa" w:w="80"/>
              <w:right w:type="dxa" w:w="120"/>
            </w:tcMar>
          </w:tcPr>
          <w:p>
            <w:r>
              <w:t xml:space="preserve">Contact info, form, practical info</w:t>
            </w:r>
          </w:p>
        </w:tc>
      </w:tr>
      <w:tr>
        <w:tc>
          <w:tcPr>
            <w:tcW w:type="dxa" w:w="2600"/>
            <w:tcBorders>
              <w:top w:val="single" w:color="CCCCCC" w:sz="1"/>
              <w:left w:val="single" w:color="CCCCCC" w:sz="1"/>
              <w:bottom w:val="single" w:color="CCCCCC" w:sz="1"/>
              <w:right w:val="single" w:color="CCCCCC" w:sz="1"/>
            </w:tcBorders>
            <w:tcMar>
              <w:top w:type="dxa" w:w="80"/>
              <w:left w:type="dxa" w:w="120"/>
              <w:bottom w:type="dxa" w:w="80"/>
              <w:right w:type="dxa" w:w="120"/>
            </w:tcMar>
          </w:tcPr>
          <w:p>
            <w:r>
              <w:t xml:space="preserve">header.json</w:t>
            </w:r>
          </w:p>
        </w:tc>
        <w:tc>
          <w:tcPr>
            <w:tcW w:type="dxa" w:w="6760"/>
            <w:tcBorders>
              <w:top w:val="single" w:color="CCCCCC" w:sz="1"/>
              <w:left w:val="single" w:color="CCCCCC" w:sz="1"/>
              <w:bottom w:val="single" w:color="CCCCCC" w:sz="1"/>
              <w:right w:val="single" w:color="CCCCCC" w:sz="1"/>
            </w:tcBorders>
            <w:tcMar>
              <w:top w:type="dxa" w:w="80"/>
              <w:left w:type="dxa" w:w="120"/>
              <w:bottom w:type="dxa" w:w="80"/>
              <w:right w:type="dxa" w:w="120"/>
            </w:tcMar>
          </w:tcPr>
          <w:p>
            <w:r>
              <w:t xml:space="preserve">Layout Part — top bar + logo + menu + CTA button</w:t>
            </w:r>
          </w:p>
        </w:tc>
      </w:tr>
      <w:tr>
        <w:tc>
          <w:tcPr>
            <w:tcW w:type="dxa" w:w="2600"/>
            <w:tcBorders>
              <w:top w:val="single" w:color="CCCCCC" w:sz="1"/>
              <w:left w:val="single" w:color="CCCCCC" w:sz="1"/>
              <w:bottom w:val="single" w:color="CCCCCC" w:sz="1"/>
              <w:right w:val="single" w:color="CCCCCC" w:sz="1"/>
            </w:tcBorders>
            <w:tcMar>
              <w:top w:type="dxa" w:w="80"/>
              <w:left w:type="dxa" w:w="120"/>
              <w:bottom w:type="dxa" w:w="80"/>
              <w:right w:type="dxa" w:w="120"/>
            </w:tcMar>
          </w:tcPr>
          <w:p>
            <w:r>
              <w:t xml:space="preserve">footer.json</w:t>
            </w:r>
          </w:p>
        </w:tc>
        <w:tc>
          <w:tcPr>
            <w:tcW w:type="dxa" w:w="6760"/>
            <w:tcBorders>
              <w:top w:val="single" w:color="CCCCCC" w:sz="1"/>
              <w:left w:val="single" w:color="CCCCCC" w:sz="1"/>
              <w:bottom w:val="single" w:color="CCCCCC" w:sz="1"/>
              <w:right w:val="single" w:color="CCCCCC" w:sz="1"/>
            </w:tcBorders>
            <w:tcMar>
              <w:top w:type="dxa" w:w="80"/>
              <w:left w:type="dxa" w:w="120"/>
              <w:bottom w:type="dxa" w:w="80"/>
              <w:right w:type="dxa" w:w="120"/>
            </w:tcMar>
          </w:tcPr>
          <w:p>
            <w:r>
              <w:t xml:space="preserve">Layout Part — 4 columns + copyright bar</w:t>
            </w:r>
          </w:p>
        </w:tc>
      </w:tr>
    </w:tbl>
    <w:p>
      <w:pPr>
        <w:pStyle w:val="Heading2"/>
      </w:pPr>
      <w:r>
        <w:t xml:space="preserve">Importing page files</w:t>
      </w:r>
    </w:p>
    <w:p>
      <w:r>
        <w:t xml:space="preserve">Open the page in WordPress and turn on Builder. Find the Import button, select the JSON file and import. Repeat for each page.</w:t>
      </w:r>
    </w:p>
    <w:p>
      <w:r>
        <w:t xml:space="preserve">Header and footer are imported as Layout Parts and connected to pages via Hooks in Themify Settings:</w:t>
      </w:r>
    </w:p>
    <w:p>
      <w:pPr>
        <w:pStyle w:val="ListParagraph"/>
        <w:numPr>
          <w:ilvl w:val="0"/>
          <w:numId w:val="2"/>
        </w:numPr>
      </w:pPr>
      <w:r>
        <w:t xml:space="preserve">Header: location — themify_layout_before</w:t>
      </w:r>
    </w:p>
    <w:p>
      <w:pPr>
        <w:pStyle w:val="ListParagraph"/>
        <w:numPr>
          <w:ilvl w:val="0"/>
          <w:numId w:val="2"/>
        </w:numPr>
      </w:pPr>
      <w:r>
        <w:t xml:space="preserve">Footer: location — themify_body_end</w:t>
      </w:r>
    </w:p>
    <w:p>
      <w:r>
        <w:t xml:space="preserve">Themify Ultra also has built-in header functionality in Customize — use it if you want a sticky header and other built-in features.</w:t>
      </w:r>
    </w:p>
    <w:p>
      <w:pPr>
        <w:pStyle w:val="Heading2"/>
      </w:pPr>
      <w:r>
        <w:t xml:space="preserve">Buttons and colours</w:t>
      </w:r>
    </w:p>
    <w:p>
      <w:r>
        <w:t xml:space="preserve">Button colour is set with Themify’s named preset colours (not a hex code), so the button renders solid right on import. One thing worth knowing for accessibility:</w:t>
      </w:r>
    </w:p>
    <w:p>
      <w:pPr>
        <w:pStyle w:val="ListParagraph"/>
        <w:numPr>
          <w:ilvl w:val="0"/>
          <w:numId w:val="2"/>
        </w:numPr>
      </w:pPr>
      <w:r>
        <w:t xml:space="preserve">For white button text, use a dark preset — dark-blue, dark-red or black. The light presets (green, blue, red, orange, yellow) do not give enough contrast with white text.</w:t>
      </w:r>
    </w:p>
    <w:p>
      <w:pPr>
        <w:pStyle w:val="ListParagraph"/>
        <w:numPr>
          <w:ilvl w:val="0"/>
          <w:numId w:val="2"/>
        </w:numPr>
      </w:pPr>
      <w:r>
        <w:t xml:space="preserve">Want an exact brand colour (e.g. a specific green)? Set it per button via Builder’s styling tab, or globally via Appearance → Customize, after import.</w:t>
      </w:r>
    </w:p>
    <w:p>
      <w:pPr>
        <w:pStyle w:val="Heading2"/>
      </w:pPr>
      <w:r>
        <w:t xml:space="preserve">Images</w:t>
      </w:r>
    </w:p>
    <w:p>
      <w:r>
        <w:t xml:space="preserve">Claude uses free Unsplash stock photos as temporary placeholders. Always replace with your own images afterwards — upload to the media library and update the URL in Builder’s image module.</w:t>
      </w:r>
    </w:p>
    <w:p>
      <w:r>
        <w:rPr>
          <w:b/>
          <w:bCs/>
        </w:rPr>
        <w:t xml:space="preserve">Tip: </w:t>
      </w:r>
      <w:r>
        <w:t xml:space="preserve">the image module has both an Alt field and a Title field. Keep the alt text in the Alt field and leave the Title field empty — a filled Title is shown as a visible heading above the image and can break the page’s heading order.</w:t>
      </w:r>
    </w:p>
    <w:p>
      <w:r>
        <w:t xml:space="preserve">If a placeholder image doesn’t show, the photo ID has been removed from Unsplash — ask Claude to replace it.</w:t>
      </w:r>
    </w:p>
    <w:p>
      <w:pPr>
        <w:pStyle w:val="Heading2"/>
      </w:pPr>
      <w:r>
        <w:t xml:space="preserve">Accessibility &amp; SEO after import</w:t>
      </w:r>
    </w:p>
    <w:p>
      <w:r>
        <w:t xml:space="preserve">Claude builds the page content to WCAG AA and on-page SEO. A few things live at the WordPress/theme level and are quick to finish off:</w:t>
      </w:r>
    </w:p>
    <w:p>
      <w:pPr>
        <w:pStyle w:val="ListParagraph"/>
        <w:numPr>
          <w:ilvl w:val="0"/>
          <w:numId w:val="2"/>
        </w:numPr>
      </w:pPr>
      <w:r>
        <w:t xml:space="preserve">Run a free Lighthouse / PageSpeed Insights test on each imported page and fix what it flags</w:t>
      </w:r>
    </w:p>
    <w:p>
      <w:pPr>
        <w:pStyle w:val="ListParagraph"/>
        <w:numPr>
          <w:ilvl w:val="0"/>
          <w:numId w:val="2"/>
        </w:numPr>
      </w:pPr>
      <w:r>
        <w:t xml:space="preserve">Hide the theme’s page-title bar on Builder pages so each page has exactly one main heading (h1)</w:t>
      </w:r>
    </w:p>
    <w:p>
      <w:pPr>
        <w:pStyle w:val="ListParagraph"/>
        <w:numPr>
          <w:ilvl w:val="0"/>
          <w:numId w:val="2"/>
        </w:numPr>
      </w:pPr>
      <w:r>
        <w:t xml:space="preserve">If body text looks too light, darken the theme’s default text colour under Appearance → Customize → Fonts</w:t>
      </w:r>
    </w:p>
    <w:p>
      <w:pPr>
        <w:pStyle w:val="ListParagraph"/>
        <w:numPr>
          <w:ilvl w:val="0"/>
          <w:numId w:val="2"/>
        </w:numPr>
      </w:pPr>
      <w:r>
        <w:t xml:space="preserve">Set a unique page title and meta description per page with an SEO plugin (Yoast or Rank Math), and give each page a clean URL slug</w:t>
      </w:r>
    </w:p>
    <w:p>
      <w:pPr>
        <w:pStyle w:val="ListParagraph"/>
        <w:numPr>
          <w:ilvl w:val="0"/>
          <w:numId w:val="2"/>
        </w:numPr>
      </w:pPr>
      <w:r>
        <w:t xml:space="preserve">Compress and right-size your images (WebP) — the single biggest lever for mobile speed</w:t>
      </w:r>
    </w:p>
    <w:p>
      <w:pPr>
        <w:pStyle w:val="ListParagraph"/>
        <w:numPr>
          <w:ilvl w:val="0"/>
          <w:numId w:val="2"/>
        </w:numPr>
      </w:pPr>
      <w:r>
        <w:t xml:space="preserve">For a local business, add LocalBusiness schema and a Google Business Profile</w:t>
      </w:r>
    </w:p>
    <w:p>
      <w:pPr>
        <w:pStyle w:val="Heading2"/>
      </w:pPr>
      <w:r>
        <w:t xml:space="preserve">Troubleshooting</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400"/>
        <w:gridCol w:w="5960"/>
      </w:tblGrid>
      <w:tr>
        <w:trPr>
          <w:tblHeader/>
        </w:trPr>
        <w:tc>
          <w:tcPr>
            <w:tcW w:type="dxa" w:w="3400"/>
            <w:tcBorders>
              <w:top w:val="single" w:color="CCCCCC" w:sz="1"/>
              <w:left w:val="single" w:color="CCCCCC" w:sz="1"/>
              <w:bottom w:val="single" w:color="CCCCCC" w:sz="1"/>
              <w:right w:val="single" w:color="CCCCCC" w:sz="1"/>
            </w:tcBorders>
            <w:shd w:fill="2E5E86" w:val="clear"/>
            <w:tcMar>
              <w:top w:type="dxa" w:w="80"/>
              <w:left w:type="dxa" w:w="120"/>
              <w:bottom w:type="dxa" w:w="80"/>
              <w:right w:type="dxa" w:w="120"/>
            </w:tcMar>
          </w:tcPr>
          <w:p>
            <w:r>
              <w:rPr>
                <w:b/>
                <w:bCs/>
                <w:color w:val="FFFFFF"/>
              </w:rPr>
              <w:t xml:space="preserve">Problem</w:t>
            </w:r>
          </w:p>
        </w:tc>
        <w:tc>
          <w:tcPr>
            <w:tcW w:type="dxa" w:w="5960"/>
            <w:tcBorders>
              <w:top w:val="single" w:color="CCCCCC" w:sz="1"/>
              <w:left w:val="single" w:color="CCCCCC" w:sz="1"/>
              <w:bottom w:val="single" w:color="CCCCCC" w:sz="1"/>
              <w:right w:val="single" w:color="CCCCCC" w:sz="1"/>
            </w:tcBorders>
            <w:shd w:fill="2E5E86" w:val="clear"/>
            <w:tcMar>
              <w:top w:type="dxa" w:w="80"/>
              <w:left w:type="dxa" w:w="120"/>
              <w:bottom w:type="dxa" w:w="80"/>
              <w:right w:type="dxa" w:w="120"/>
            </w:tcMar>
          </w:tcPr>
          <w:p>
            <w:r>
              <w:rPr>
                <w:b/>
                <w:bCs/>
                <w:color w:val="FFFFFF"/>
              </w:rPr>
              <w:t xml:space="preserve">Solution</w:t>
            </w:r>
          </w:p>
        </w:tc>
      </w:tr>
      <w:tr>
        <w:tc>
          <w:tcPr>
            <w:tcW w:type="dxa" w:w="3400"/>
            <w:tcBorders>
              <w:top w:val="single" w:color="CCCCCC" w:sz="1"/>
              <w:left w:val="single" w:color="CCCCCC" w:sz="1"/>
              <w:bottom w:val="single" w:color="CCCCCC" w:sz="1"/>
              <w:right w:val="single" w:color="CCCCCC" w:sz="1"/>
            </w:tcBorders>
            <w:tcMar>
              <w:top w:type="dxa" w:w="80"/>
              <w:left w:type="dxa" w:w="120"/>
              <w:bottom w:type="dxa" w:w="80"/>
              <w:right w:type="dxa" w:w="120"/>
            </w:tcMar>
          </w:tcPr>
          <w:p>
            <w:r>
              <w:t xml:space="preserve">Page looks empty after import</w:t>
            </w:r>
          </w:p>
        </w:tc>
        <w:tc>
          <w:tcPr>
            <w:tcW w:type="dxa" w:w="5960"/>
            <w:tcBorders>
              <w:top w:val="single" w:color="CCCCCC" w:sz="1"/>
              <w:left w:val="single" w:color="CCCCCC" w:sz="1"/>
              <w:bottom w:val="single" w:color="CCCCCC" w:sz="1"/>
              <w:right w:val="single" w:color="CCCCCC" w:sz="1"/>
            </w:tcBorders>
            <w:tcMar>
              <w:top w:type="dxa" w:w="80"/>
              <w:left w:type="dxa" w:w="120"/>
              <w:bottom w:type="dxa" w:w="80"/>
              <w:right w:type="dxa" w:w="120"/>
            </w:tcMar>
          </w:tcPr>
          <w:p>
            <w:r>
              <w:t xml:space="preserve">Check that Builder is enabled on the page</w:t>
            </w:r>
          </w:p>
        </w:tc>
      </w:tr>
      <w:tr>
        <w:tc>
          <w:tcPr>
            <w:tcW w:type="dxa" w:w="3400"/>
            <w:tcBorders>
              <w:top w:val="single" w:color="CCCCCC" w:sz="1"/>
              <w:left w:val="single" w:color="CCCCCC" w:sz="1"/>
              <w:bottom w:val="single" w:color="CCCCCC" w:sz="1"/>
              <w:right w:val="single" w:color="CCCCCC" w:sz="1"/>
            </w:tcBorders>
            <w:tcMar>
              <w:top w:type="dxa" w:w="80"/>
              <w:left w:type="dxa" w:w="120"/>
              <w:bottom w:type="dxa" w:w="80"/>
              <w:right w:type="dxa" w:w="120"/>
            </w:tcMar>
          </w:tcPr>
          <w:p>
            <w:r>
              <w:t xml:space="preserve">Images not showing</w:t>
            </w:r>
          </w:p>
        </w:tc>
        <w:tc>
          <w:tcPr>
            <w:tcW w:type="dxa" w:w="5960"/>
            <w:tcBorders>
              <w:top w:val="single" w:color="CCCCCC" w:sz="1"/>
              <w:left w:val="single" w:color="CCCCCC" w:sz="1"/>
              <w:bottom w:val="single" w:color="CCCCCC" w:sz="1"/>
              <w:right w:val="single" w:color="CCCCCC" w:sz="1"/>
            </w:tcBorders>
            <w:tcMar>
              <w:top w:type="dxa" w:w="80"/>
              <w:left w:type="dxa" w:w="120"/>
              <w:bottom w:type="dxa" w:w="80"/>
              <w:right w:type="dxa" w:w="120"/>
            </w:tcMar>
          </w:tcPr>
          <w:p>
            <w:r>
              <w:t xml:space="preserve">Photo ID may have been removed from Unsplash — ask Claude to replace it</w:t>
            </w:r>
          </w:p>
        </w:tc>
      </w:tr>
      <w:tr>
        <w:tc>
          <w:tcPr>
            <w:tcW w:type="dxa" w:w="3400"/>
            <w:tcBorders>
              <w:top w:val="single" w:color="CCCCCC" w:sz="1"/>
              <w:left w:val="single" w:color="CCCCCC" w:sz="1"/>
              <w:bottom w:val="single" w:color="CCCCCC" w:sz="1"/>
              <w:right w:val="single" w:color="CCCCCC" w:sz="1"/>
            </w:tcBorders>
            <w:tcMar>
              <w:top w:type="dxa" w:w="80"/>
              <w:left w:type="dxa" w:w="120"/>
              <w:bottom w:type="dxa" w:w="80"/>
              <w:right w:type="dxa" w:w="120"/>
            </w:tcMar>
          </w:tcPr>
          <w:p>
            <w:r>
              <w:t xml:space="preserve">Buttons look pale or uncoloured</w:t>
            </w:r>
          </w:p>
        </w:tc>
        <w:tc>
          <w:tcPr>
            <w:tcW w:type="dxa" w:w="5960"/>
            <w:tcBorders>
              <w:top w:val="single" w:color="CCCCCC" w:sz="1"/>
              <w:left w:val="single" w:color="CCCCCC" w:sz="1"/>
              <w:bottom w:val="single" w:color="CCCCCC" w:sz="1"/>
              <w:right w:val="single" w:color="CCCCCC" w:sz="1"/>
            </w:tcBorders>
            <w:tcMar>
              <w:top w:type="dxa" w:w="80"/>
              <w:left w:type="dxa" w:w="120"/>
              <w:bottom w:type="dxa" w:w="80"/>
              <w:right w:type="dxa" w:w="120"/>
            </w:tcMar>
          </w:tcPr>
          <w:p>
            <w:r>
              <w:t xml:space="preserve">Open the button module and pick a named preset colour; for white text use a dark preset (dark-blue/dark-red/black)</w:t>
            </w:r>
          </w:p>
        </w:tc>
      </w:tr>
      <w:tr>
        <w:tc>
          <w:tcPr>
            <w:tcW w:type="dxa" w:w="3400"/>
            <w:tcBorders>
              <w:top w:val="single" w:color="CCCCCC" w:sz="1"/>
              <w:left w:val="single" w:color="CCCCCC" w:sz="1"/>
              <w:bottom w:val="single" w:color="CCCCCC" w:sz="1"/>
              <w:right w:val="single" w:color="CCCCCC" w:sz="1"/>
            </w:tcBorders>
            <w:tcMar>
              <w:top w:type="dxa" w:w="80"/>
              <w:left w:type="dxa" w:w="120"/>
              <w:bottom w:type="dxa" w:w="80"/>
              <w:right w:type="dxa" w:w="120"/>
            </w:tcMar>
          </w:tcPr>
          <w:p>
            <w:r>
              <w:t xml:space="preserve">A heading appears on top of / above an image</w:t>
            </w:r>
          </w:p>
        </w:tc>
        <w:tc>
          <w:tcPr>
            <w:tcW w:type="dxa" w:w="5960"/>
            <w:tcBorders>
              <w:top w:val="single" w:color="CCCCCC" w:sz="1"/>
              <w:left w:val="single" w:color="CCCCCC" w:sz="1"/>
              <w:bottom w:val="single" w:color="CCCCCC" w:sz="1"/>
              <w:right w:val="single" w:color="CCCCCC" w:sz="1"/>
            </w:tcBorders>
            <w:tcMar>
              <w:top w:type="dxa" w:w="80"/>
              <w:left w:type="dxa" w:w="120"/>
              <w:bottom w:type="dxa" w:w="80"/>
              <w:right w:type="dxa" w:w="120"/>
            </w:tcMar>
          </w:tcPr>
          <w:p>
            <w:r>
              <w:t xml:space="preserve">Empty the image module’s Title field; put the description in the Alt field instead</w:t>
            </w:r>
          </w:p>
        </w:tc>
      </w:tr>
      <w:tr>
        <w:tc>
          <w:tcPr>
            <w:tcW w:type="dxa" w:w="3400"/>
            <w:tcBorders>
              <w:top w:val="single" w:color="CCCCCC" w:sz="1"/>
              <w:left w:val="single" w:color="CCCCCC" w:sz="1"/>
              <w:bottom w:val="single" w:color="CCCCCC" w:sz="1"/>
              <w:right w:val="single" w:color="CCCCCC" w:sz="1"/>
            </w:tcBorders>
            <w:tcMar>
              <w:top w:type="dxa" w:w="80"/>
              <w:left w:type="dxa" w:w="120"/>
              <w:bottom w:type="dxa" w:w="80"/>
              <w:right w:type="dxa" w:w="120"/>
            </w:tcMar>
          </w:tcPr>
          <w:p>
            <w:r>
              <w:t xml:space="preserve">Text hard to read on a dark section</w:t>
            </w:r>
          </w:p>
        </w:tc>
        <w:tc>
          <w:tcPr>
            <w:tcW w:type="dxa" w:w="5960"/>
            <w:tcBorders>
              <w:top w:val="single" w:color="CCCCCC" w:sz="1"/>
              <w:left w:val="single" w:color="CCCCCC" w:sz="1"/>
              <w:bottom w:val="single" w:color="CCCCCC" w:sz="1"/>
              <w:right w:val="single" w:color="CCCCCC" w:sz="1"/>
            </w:tcBorders>
            <w:tcMar>
              <w:top w:type="dxa" w:w="80"/>
              <w:left w:type="dxa" w:w="120"/>
              <w:bottom w:type="dxa" w:w="80"/>
              <w:right w:type="dxa" w:w="120"/>
            </w:tcMar>
          </w:tcPr>
          <w:p>
            <w:r>
              <w:t xml:space="preserve">Set the text colour directly on the heading/paragraph in that section</w:t>
            </w:r>
          </w:p>
        </w:tc>
      </w:tr>
      <w:tr>
        <w:tc>
          <w:tcPr>
            <w:tcW w:type="dxa" w:w="3400"/>
            <w:tcBorders>
              <w:top w:val="single" w:color="CCCCCC" w:sz="1"/>
              <w:left w:val="single" w:color="CCCCCC" w:sz="1"/>
              <w:bottom w:val="single" w:color="CCCCCC" w:sz="1"/>
              <w:right w:val="single" w:color="CCCCCC" w:sz="1"/>
            </w:tcBorders>
            <w:tcMar>
              <w:top w:type="dxa" w:w="80"/>
              <w:left w:type="dxa" w:w="120"/>
              <w:bottom w:type="dxa" w:w="80"/>
              <w:right w:type="dxa" w:w="120"/>
            </w:tcMar>
          </w:tcPr>
          <w:p>
            <w:r>
              <w:t xml:space="preserve">Two main headings / SEO flags duplicate h1</w:t>
            </w:r>
          </w:p>
        </w:tc>
        <w:tc>
          <w:tcPr>
            <w:tcW w:type="dxa" w:w="5960"/>
            <w:tcBorders>
              <w:top w:val="single" w:color="CCCCCC" w:sz="1"/>
              <w:left w:val="single" w:color="CCCCCC" w:sz="1"/>
              <w:bottom w:val="single" w:color="CCCCCC" w:sz="1"/>
              <w:right w:val="single" w:color="CCCCCC" w:sz="1"/>
            </w:tcBorders>
            <w:tcMar>
              <w:top w:type="dxa" w:w="80"/>
              <w:left w:type="dxa" w:w="120"/>
              <w:bottom w:type="dxa" w:w="80"/>
              <w:right w:type="dxa" w:w="120"/>
            </w:tcMar>
          </w:tcPr>
          <w:p>
            <w:r>
              <w:t xml:space="preserve">Hide the theme’s page-title bar on Builder pages so there is a single h1</w:t>
            </w:r>
          </w:p>
        </w:tc>
      </w:tr>
      <w:tr>
        <w:tc>
          <w:tcPr>
            <w:tcW w:type="dxa" w:w="3400"/>
            <w:tcBorders>
              <w:top w:val="single" w:color="CCCCCC" w:sz="1"/>
              <w:left w:val="single" w:color="CCCCCC" w:sz="1"/>
              <w:bottom w:val="single" w:color="CCCCCC" w:sz="1"/>
              <w:right w:val="single" w:color="CCCCCC" w:sz="1"/>
            </w:tcBorders>
            <w:tcMar>
              <w:top w:type="dxa" w:w="80"/>
              <w:left w:type="dxa" w:w="120"/>
              <w:bottom w:type="dxa" w:w="80"/>
              <w:right w:type="dxa" w:w="120"/>
            </w:tcMar>
          </w:tcPr>
          <w:p>
            <w:r>
              <w:t xml:space="preserve">Contact form missing</w:t>
            </w:r>
          </w:p>
        </w:tc>
        <w:tc>
          <w:tcPr>
            <w:tcW w:type="dxa" w:w="5960"/>
            <w:tcBorders>
              <w:top w:val="single" w:color="CCCCCC" w:sz="1"/>
              <w:left w:val="single" w:color="CCCCCC" w:sz="1"/>
              <w:bottom w:val="single" w:color="CCCCCC" w:sz="1"/>
              <w:right w:val="single" w:color="CCCCCC" w:sz="1"/>
            </w:tcBorders>
            <w:tcMar>
              <w:top w:type="dxa" w:w="80"/>
              <w:left w:type="dxa" w:w="120"/>
              <w:bottom w:type="dxa" w:w="80"/>
              <w:right w:type="dxa" w:w="120"/>
            </w:tcMar>
          </w:tcPr>
          <w:p>
            <w:r>
              <w:t xml:space="preserve">Install and activate the free Themify Builder Contact plugin</w:t>
            </w:r>
          </w:p>
        </w:tc>
      </w:tr>
      <w:tr>
        <w:tc>
          <w:tcPr>
            <w:tcW w:type="dxa" w:w="3400"/>
            <w:tcBorders>
              <w:top w:val="single" w:color="CCCCCC" w:sz="1"/>
              <w:left w:val="single" w:color="CCCCCC" w:sz="1"/>
              <w:bottom w:val="single" w:color="CCCCCC" w:sz="1"/>
              <w:right w:val="single" w:color="CCCCCC" w:sz="1"/>
            </w:tcBorders>
            <w:tcMar>
              <w:top w:type="dxa" w:w="80"/>
              <w:left w:type="dxa" w:w="120"/>
              <w:bottom w:type="dxa" w:w="80"/>
              <w:right w:type="dxa" w:w="120"/>
            </w:tcMar>
          </w:tcPr>
          <w:p>
            <w:r>
              <w:t xml:space="preserve">Menu not showing</w:t>
            </w:r>
          </w:p>
        </w:tc>
        <w:tc>
          <w:tcPr>
            <w:tcW w:type="dxa" w:w="5960"/>
            <w:tcBorders>
              <w:top w:val="single" w:color="CCCCCC" w:sz="1"/>
              <w:left w:val="single" w:color="CCCCCC" w:sz="1"/>
              <w:bottom w:val="single" w:color="CCCCCC" w:sz="1"/>
              <w:right w:val="single" w:color="CCCCCC" w:sz="1"/>
            </w:tcBorders>
            <w:tcMar>
              <w:top w:type="dxa" w:w="80"/>
              <w:left w:type="dxa" w:w="120"/>
              <w:bottom w:type="dxa" w:w="80"/>
              <w:right w:type="dxa" w:w="120"/>
            </w:tcMar>
          </w:tcPr>
          <w:p>
            <w:r>
              <w:t xml:space="preserve">Create a menu under Appearance → Menus and assign Primary Navigation</w:t>
            </w:r>
          </w:p>
        </w:tc>
      </w:tr>
      <w:tr>
        <w:tc>
          <w:tcPr>
            <w:tcW w:type="dxa" w:w="3400"/>
            <w:tcBorders>
              <w:top w:val="single" w:color="CCCCCC" w:sz="1"/>
              <w:left w:val="single" w:color="CCCCCC" w:sz="1"/>
              <w:bottom w:val="single" w:color="CCCCCC" w:sz="1"/>
              <w:right w:val="single" w:color="CCCCCC" w:sz="1"/>
            </w:tcBorders>
            <w:tcMar>
              <w:top w:type="dxa" w:w="80"/>
              <w:left w:type="dxa" w:w="120"/>
              <w:bottom w:type="dxa" w:w="80"/>
              <w:right w:type="dxa" w:w="120"/>
            </w:tcMar>
          </w:tcPr>
          <w:p>
            <w:r>
              <w:t xml:space="preserve">Wrong heading colour</w:t>
            </w:r>
          </w:p>
        </w:tc>
        <w:tc>
          <w:tcPr>
            <w:tcW w:type="dxa" w:w="5960"/>
            <w:tcBorders>
              <w:top w:val="single" w:color="CCCCCC" w:sz="1"/>
              <w:left w:val="single" w:color="CCCCCC" w:sz="1"/>
              <w:bottom w:val="single" w:color="CCCCCC" w:sz="1"/>
              <w:right w:val="single" w:color="CCCCCC" w:sz="1"/>
            </w:tcBorders>
            <w:tcMar>
              <w:top w:type="dxa" w:w="80"/>
              <w:left w:type="dxa" w:w="120"/>
              <w:bottom w:type="dxa" w:w="80"/>
              <w:right w:type="dxa" w:w="120"/>
            </w:tcMar>
          </w:tcPr>
          <w:p>
            <w:r>
              <w:t xml:space="preserve">Set heading colour under Appearance → Customize → Fonts</w:t>
            </w:r>
          </w:p>
        </w:tc>
      </w:tr>
      <w:tr>
        <w:tc>
          <w:tcPr>
            <w:tcW w:type="dxa" w:w="3400"/>
            <w:tcBorders>
              <w:top w:val="single" w:color="CCCCCC" w:sz="1"/>
              <w:left w:val="single" w:color="CCCCCC" w:sz="1"/>
              <w:bottom w:val="single" w:color="CCCCCC" w:sz="1"/>
              <w:right w:val="single" w:color="CCCCCC" w:sz="1"/>
            </w:tcBorders>
            <w:tcMar>
              <w:top w:type="dxa" w:w="80"/>
              <w:left w:type="dxa" w:w="120"/>
              <w:bottom w:type="dxa" w:w="80"/>
              <w:right w:type="dxa" w:w="120"/>
            </w:tcMar>
          </w:tcPr>
          <w:p>
            <w:r>
              <w:t xml:space="preserve">Header/footer not visible</w:t>
            </w:r>
          </w:p>
        </w:tc>
        <w:tc>
          <w:tcPr>
            <w:tcW w:type="dxa" w:w="5960"/>
            <w:tcBorders>
              <w:top w:val="single" w:color="CCCCCC" w:sz="1"/>
              <w:left w:val="single" w:color="CCCCCC" w:sz="1"/>
              <w:bottom w:val="single" w:color="CCCCCC" w:sz="1"/>
              <w:right w:val="single" w:color="CCCCCC" w:sz="1"/>
            </w:tcBorders>
            <w:tcMar>
              <w:top w:type="dxa" w:w="80"/>
              <w:left w:type="dxa" w:w="120"/>
              <w:bottom w:type="dxa" w:w="80"/>
              <w:right w:type="dxa" w:w="120"/>
            </w:tcMar>
          </w:tcPr>
          <w:p>
            <w:r>
              <w:t xml:space="preserve">Check that the Hook is correctly configured in Themify Settings</w:t>
            </w:r>
          </w:p>
        </w:tc>
      </w:tr>
    </w:tbl>
    <w:p>
      <w:pPr>
        <w:pStyle w:val="Heading2"/>
      </w:pPr>
      <w:r>
        <w:t xml:space="preserve">Good to know</w:t>
      </w:r>
    </w:p>
    <w:p>
      <w:pPr>
        <w:pStyle w:val="ListParagraph"/>
        <w:numPr>
          <w:ilvl w:val="0"/>
          <w:numId w:val="2"/>
        </w:numPr>
      </w:pPr>
      <w:r>
        <w:t xml:space="preserve">The accordion module cannot be generated via JSON — add it manually in Builder if needed</w:t>
      </w:r>
    </w:p>
    <w:p>
      <w:pPr>
        <w:pStyle w:val="ListParagraph"/>
        <w:numPr>
          <w:ilvl w:val="0"/>
          <w:numId w:val="2"/>
        </w:numPr>
      </w:pPr>
      <w:r>
        <w:t xml:space="preserve">When using Layout Parts, the logo has its own text module — size and link adjusted directly in Builder</w:t>
      </w:r>
    </w:p>
    <w:p>
      <w:pPr>
        <w:pStyle w:val="ListParagraph"/>
        <w:numPr>
          <w:ilvl w:val="0"/>
          <w:numId w:val="2"/>
        </w:numPr>
      </w:pPr>
      <w:r>
        <w:t xml:space="preserve">Fonts and colours are managed in the usual way via Themify Builder and Customize</w:t>
      </w:r>
    </w:p>
    <w:p>
      <w:pPr>
        <w:pStyle w:val="ListParagraph"/>
        <w:numPr>
          <w:ilvl w:val="0"/>
          <w:numId w:val="2"/>
        </w:numPr>
      </w:pPr>
      <w:r>
        <w:t xml:space="preserve">Special characters (åäö, &amp;, —) import as real characters — no entity codes to clean up</w:t>
      </w:r>
    </w:p>
    <w:p>
      <w:pPr>
        <w:pStyle w:val="Heading2"/>
      </w:pPr>
      <w:r>
        <w:t xml:space="preserve">Theme compatibility</w:t>
      </w:r>
    </w:p>
    <w:p>
      <w:r>
        <w:t xml:space="preserve">This method has been developed and tested with Themify Ultra. Since Themify Builder is the shared foundation for all Themify themes, the JSON files will likely work with other Themify themes as well — but this has not been verified. Feedback from Themify is welcome.</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540" w:hanging="280"/>
      </w:pPr>
    </w:lvl>
  </w:abstractNum>
  <w:abstractNum w:abstractNumId="3" w15:restartNumberingAfterBreak="0">
    <w:multiLevelType w:val="hybridMultilevel"/>
    <w:lvl w:ilvl="0" w15:tentative="1">
      <w:start w:val="1"/>
      <w:numFmt w:val="decimal"/>
      <w:lvlText w:val="%1."/>
      <w:lvlJc w:val="left"/>
      <w:pPr>
        <w:ind w:left="540" w:hanging="280"/>
      </w:pPr>
    </w:lvl>
  </w:abstractNum>
  <w:abstractNum w:abstractNumId="4" w15:restartNumberingAfterBreak="0">
    <w:multiLevelType w:val="hybridMultilevel"/>
    <w:lvl w:ilvl="0" w15:tentative="1">
      <w:start w:val="1"/>
      <w:numFmt w:val="decimal"/>
      <w:lvlText w:val="%1."/>
      <w:lvlJc w:val="left"/>
      <w:pPr>
        <w:ind w:left="540" w:hanging="28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60" w:before="240"/>
      <w:outlineLvl w:val="0"/>
    </w:pPr>
    <w:rPr>
      <w:rFonts w:ascii="Arial" w:cs="Arial" w:eastAsia="Arial" w:hAnsi="Arial"/>
      <w:b/>
      <w:bCs/>
      <w:color w:val="1B3A57"/>
      <w:sz w:val="34"/>
      <w:szCs w:val="34"/>
    </w:rPr>
  </w:style>
  <w:style w:type="paragraph" w:styleId="Heading2">
    <w:name w:val="Heading 2"/>
    <w:basedOn w:val="Normal"/>
    <w:next w:val="Normal"/>
    <w:qFormat/>
    <w:pPr>
      <w:spacing w:after="120" w:before="240"/>
      <w:outlineLvl w:val="1"/>
    </w:pPr>
    <w:rPr>
      <w:rFonts w:ascii="Arial" w:cs="Arial" w:eastAsia="Arial" w:hAnsi="Arial"/>
      <w:b/>
      <w:bCs/>
      <w:color w:val="2E5E86"/>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8xlimu67ke268ea5udzf3" Type="http://schemas.openxmlformats.org/officeDocument/2006/relationships/hyperlink" Target="https://test.javisst.com/" TargetMode="Externa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2026-06-05T13:10:24.842Z</dcterms:created>
  <dcterms:modified xsi:type="dcterms:W3CDTF">2026-06-05T13:10:24.842Z</dcterms:modified>
</cp:coreProperties>
</file>

<file path=docProps/custom.xml><?xml version="1.0" encoding="utf-8"?>
<Properties xmlns="http://schemas.openxmlformats.org/officeDocument/2006/custom-properties" xmlns:vt="http://schemas.openxmlformats.org/officeDocument/2006/docPropsVTypes"/>
</file>